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5A7F13" w:rsidRPr="00BF061F" w:rsidRDefault="005A7F13" w:rsidP="005A7F13">
      <w:pPr>
        <w:spacing w:after="0" w:line="240" w:lineRule="auto"/>
        <w:contextualSpacing/>
        <w:jc w:val="center"/>
        <w:rPr>
          <w:rFonts w:ascii="Tahoma" w:eastAsia="Times New Roman" w:hAnsi="Tahoma" w:cs="Tahoma"/>
          <w:szCs w:val="20"/>
          <w:lang w:eastAsia="en-US"/>
        </w:rPr>
      </w:pPr>
      <w:r w:rsidRPr="00BF061F">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BF061F">
        <w:rPr>
          <w:rFonts w:ascii="Tahoma" w:hAnsi="Tahoma" w:cs="Tahoma"/>
          <w:b/>
          <w:bCs/>
          <w:szCs w:val="20"/>
          <w:lang w:val="en-US"/>
        </w:rPr>
        <w:t>SMS</w:t>
      </w:r>
      <w:r w:rsidRPr="00BF061F">
        <w:rPr>
          <w:rFonts w:ascii="Tahoma" w:hAnsi="Tahoma" w:cs="Tahoma"/>
          <w:b/>
          <w:bCs/>
          <w:szCs w:val="20"/>
        </w:rPr>
        <w:t xml:space="preserve"> для клиентов АО "ЭнергосбыТ Плюс" – абонентов МТС </w:t>
      </w:r>
    </w:p>
    <w:p w:rsidR="005A7F13" w:rsidRPr="00BF061F" w:rsidRDefault="005A7F13" w:rsidP="005A7F13">
      <w:pPr>
        <w:spacing w:after="0" w:line="240" w:lineRule="auto"/>
        <w:ind w:left="720"/>
        <w:rPr>
          <w:rFonts w:ascii="Tahoma" w:hAnsi="Tahoma" w:cs="Tahoma"/>
          <w:szCs w:val="20"/>
        </w:rPr>
      </w:pP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w:t>
      </w:r>
      <w:proofErr w:type="gramStart"/>
      <w:r w:rsidRPr="004B5AB3">
        <w:rPr>
          <w:rFonts w:ascii="Tahoma" w:hAnsi="Tahoma" w:cs="Tahoma"/>
          <w:szCs w:val="20"/>
        </w:rPr>
        <w:t>_»_</w:t>
      </w:r>
      <w:proofErr w:type="gramEnd"/>
      <w:r w:rsidRPr="004B5AB3">
        <w:rPr>
          <w:rFonts w:ascii="Tahoma" w:hAnsi="Tahoma" w:cs="Tahoma"/>
          <w:szCs w:val="20"/>
        </w:rPr>
        <w:t>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«ЭнергосбыТ Плюс» (АО «ЭнергосбыТ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Курбонали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w:t>
      </w:r>
      <w:proofErr w:type="gramStart"/>
      <w:r w:rsidR="005D719A" w:rsidRPr="004B5AB3">
        <w:rPr>
          <w:rFonts w:ascii="Tahoma" w:hAnsi="Tahoma" w:cs="Tahoma"/>
          <w:szCs w:val="20"/>
        </w:rPr>
        <w:t xml:space="preserve">доверенности  </w:t>
      </w:r>
      <w:r w:rsidR="005D719A" w:rsidRPr="006833BC">
        <w:rPr>
          <w:rFonts w:ascii="Tahoma" w:hAnsi="Tahoma" w:cs="Tahoma"/>
          <w:szCs w:val="20"/>
        </w:rPr>
        <w:t>б</w:t>
      </w:r>
      <w:proofErr w:type="gramEnd"/>
      <w:r w:rsidR="005D719A" w:rsidRPr="006833BC">
        <w:rPr>
          <w:rFonts w:ascii="Tahoma" w:hAnsi="Tahoma" w:cs="Tahoma"/>
          <w:szCs w:val="20"/>
        </w:rPr>
        <w:t>/н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Pr>
          <w:rFonts w:ascii="Tahoma" w:hAnsi="Tahoma" w:cs="Tahoma"/>
          <w:szCs w:val="20"/>
        </w:rPr>
        <w:t>рассылке сообщений с целью взыскания просроченной дебитор</w:t>
      </w:r>
      <w:r w:rsidR="00DF3046">
        <w:rPr>
          <w:rFonts w:ascii="Tahoma" w:hAnsi="Tahoma" w:cs="Tahoma"/>
          <w:szCs w:val="20"/>
        </w:rPr>
        <w:t xml:space="preserve">ской задолженности через канал </w:t>
      </w:r>
      <w:r w:rsidR="00DF3046">
        <w:rPr>
          <w:rFonts w:ascii="Tahoma" w:hAnsi="Tahoma" w:cs="Tahoma"/>
          <w:szCs w:val="20"/>
          <w:lang w:val="en-US"/>
        </w:rPr>
        <w:t>SMS</w:t>
      </w:r>
      <w:r>
        <w:rPr>
          <w:rFonts w:ascii="Tahoma" w:hAnsi="Tahoma" w:cs="Tahoma"/>
          <w:szCs w:val="20"/>
        </w:rPr>
        <w:t xml:space="preserve"> для клиентов АО «ЭнергосбыТ плюс» </w:t>
      </w:r>
      <w:r w:rsidR="00DF3046" w:rsidRPr="00DF3046">
        <w:rPr>
          <w:rFonts w:ascii="Tahoma" w:hAnsi="Tahoma" w:cs="Tahoma"/>
          <w:szCs w:val="20"/>
        </w:rPr>
        <w:t xml:space="preserve">- </w:t>
      </w:r>
      <w:r w:rsidR="00DF3046">
        <w:rPr>
          <w:rFonts w:ascii="Tahoma" w:hAnsi="Tahoma" w:cs="Tahoma"/>
          <w:szCs w:val="20"/>
        </w:rPr>
        <w:t xml:space="preserve">абонентов </w:t>
      </w:r>
      <w:r w:rsidR="005A7F13">
        <w:rPr>
          <w:rFonts w:ascii="Tahoma" w:hAnsi="Tahoma" w:cs="Tahoma"/>
          <w:b/>
          <w:szCs w:val="20"/>
        </w:rPr>
        <w:t xml:space="preserve">МТС </w:t>
      </w:r>
      <w:r>
        <w:rPr>
          <w:rFonts w:ascii="Tahoma" w:hAnsi="Tahoma" w:cs="Tahoma"/>
          <w:szCs w:val="20"/>
        </w:rPr>
        <w:t>(по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Pr="004B5AB3">
        <w:rPr>
          <w:rFonts w:ascii="Tahoma" w:hAnsi="Tahoma" w:cs="Tahoma"/>
          <w:szCs w:val="20"/>
        </w:rPr>
        <w:t xml:space="preserve"> далее по тексту «Услуги», </w:t>
      </w:r>
      <w:r w:rsidRPr="00EE0F3B">
        <w:rPr>
          <w:rFonts w:ascii="Tahoma" w:hAnsi="Tahoma" w:cs="Tahoma"/>
          <w:szCs w:val="20"/>
        </w:rPr>
        <w:t xml:space="preserve">в соответствии с </w:t>
      </w:r>
      <w:r>
        <w:rPr>
          <w:rFonts w:ascii="Tahoma" w:hAnsi="Tahoma" w:cs="Tahoma"/>
          <w:szCs w:val="20"/>
        </w:rPr>
        <w:t>Техническим з</w:t>
      </w:r>
      <w:r w:rsidRPr="00EE0F3B">
        <w:rPr>
          <w:rFonts w:ascii="Tahoma" w:hAnsi="Tahoma" w:cs="Tahoma"/>
          <w:szCs w:val="20"/>
        </w:rPr>
        <w:t xml:space="preserve">аданием Заказчика (далее – Задание, </w:t>
      </w:r>
      <w:r w:rsidRPr="00EE0F3B">
        <w:rPr>
          <w:rFonts w:ascii="Tahoma" w:hAnsi="Tahoma" w:cs="Tahoma"/>
          <w:szCs w:val="20"/>
        </w:rPr>
        <w:fldChar w:fldCharType="begin"/>
      </w:r>
      <w:r w:rsidRPr="00EE0F3B">
        <w:rPr>
          <w:rFonts w:ascii="Tahoma" w:hAnsi="Tahoma" w:cs="Tahoma"/>
          <w:szCs w:val="20"/>
        </w:rPr>
        <w:instrText xml:space="preserve"> REF _Ref328747268 \r \h  \* MERGEFORMAT </w:instrText>
      </w:r>
      <w:r w:rsidRPr="00EE0F3B">
        <w:rPr>
          <w:rFonts w:ascii="Tahoma" w:hAnsi="Tahoma" w:cs="Tahoma"/>
          <w:szCs w:val="20"/>
        </w:rPr>
      </w:r>
      <w:r w:rsidRPr="00EE0F3B">
        <w:rPr>
          <w:rFonts w:ascii="Tahoma" w:hAnsi="Tahoma" w:cs="Tahoma"/>
          <w:szCs w:val="20"/>
        </w:rPr>
        <w:fldChar w:fldCharType="separate"/>
      </w:r>
      <w:r w:rsidRPr="00EE0F3B">
        <w:rPr>
          <w:rFonts w:ascii="Tahoma" w:hAnsi="Tahoma" w:cs="Tahoma"/>
          <w:szCs w:val="20"/>
        </w:rPr>
        <w:t xml:space="preserve">Приложение </w:t>
      </w:r>
      <w:r w:rsidRPr="00EE0F3B">
        <w:rPr>
          <w:rFonts w:ascii="Tahoma" w:hAnsi="Tahoma" w:cs="Tahoma"/>
          <w:szCs w:val="20"/>
        </w:rPr>
        <w:fldChar w:fldCharType="end"/>
      </w:r>
      <w:r w:rsidRPr="00EE0F3B">
        <w:rPr>
          <w:rFonts w:ascii="Tahoma" w:hAnsi="Tahoma" w:cs="Tahoma"/>
          <w:szCs w:val="20"/>
        </w:rPr>
        <w:t>№1 к Договору)</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«ЭнергосбыТ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r w:rsidR="00C262C1" w:rsidRPr="00C262C1">
        <w:rPr>
          <w:rFonts w:ascii="Tahoma" w:hAnsi="Tahoma" w:cs="Tahoma"/>
          <w:sz w:val="20"/>
        </w:rPr>
        <w:t xml:space="preserve"> </w:t>
      </w:r>
      <w:r w:rsidR="00C262C1">
        <w:rPr>
          <w:rFonts w:ascii="Tahoma" w:hAnsi="Tahoma" w:cs="Tahoma"/>
          <w:sz w:val="20"/>
        </w:rPr>
        <w:t xml:space="preserve"> </w:t>
      </w:r>
    </w:p>
    <w:p w:rsidR="005D719A" w:rsidRDefault="005D719A" w:rsidP="00C262C1">
      <w:pPr>
        <w:widowControl w:val="0"/>
        <w:numPr>
          <w:ilvl w:val="1"/>
          <w:numId w:val="1"/>
        </w:numPr>
        <w:shd w:val="clear" w:color="auto" w:fill="FFFFFF"/>
        <w:autoSpaceDE w:val="0"/>
        <w:autoSpaceDN w:val="0"/>
        <w:adjustRightInd w:val="0"/>
        <w:spacing w:after="0" w:line="240" w:lineRule="auto"/>
        <w:contextualSpacing/>
        <w:jc w:val="both"/>
        <w:rPr>
          <w:rFonts w:ascii="Tahoma" w:hAnsi="Tahoma" w:cs="Tahoma"/>
          <w:szCs w:val="20"/>
        </w:rPr>
      </w:pPr>
      <w:bookmarkStart w:id="1" w:name="_Ref325969766"/>
      <w:bookmarkStart w:id="2" w:name="_GoBack"/>
      <w:bookmarkEnd w:id="2"/>
      <w:r w:rsidRPr="004B5AB3">
        <w:rPr>
          <w:rFonts w:ascii="Tahoma" w:hAnsi="Tahoma" w:cs="Tahoma"/>
          <w:szCs w:val="20"/>
        </w:rPr>
        <w:t xml:space="preserve">Цена (стоимость) подлежащих оказанию Услуг по настоящему Договору составляет </w:t>
      </w:r>
      <w:r w:rsidR="00C262C1" w:rsidRPr="00C5673E">
        <w:rPr>
          <w:rFonts w:ascii="Tahoma" w:hAnsi="Tahoma" w:cs="Tahoma"/>
        </w:rPr>
        <w:t>41 718</w:t>
      </w:r>
      <w:r w:rsidR="00C262C1">
        <w:rPr>
          <w:rFonts w:ascii="Tahoma" w:hAnsi="Tahoma" w:cs="Tahoma"/>
        </w:rPr>
        <w:t> </w:t>
      </w:r>
      <w:r w:rsidR="00C262C1" w:rsidRPr="00C5673E">
        <w:rPr>
          <w:rFonts w:ascii="Tahoma" w:hAnsi="Tahoma" w:cs="Tahoma"/>
        </w:rPr>
        <w:t>117</w:t>
      </w:r>
      <w:r w:rsidR="00C262C1">
        <w:rPr>
          <w:rFonts w:ascii="Tahoma" w:hAnsi="Tahoma" w:cs="Tahoma"/>
        </w:rPr>
        <w:t xml:space="preserve">  </w:t>
      </w:r>
      <w:r w:rsidR="00C262C1">
        <w:rPr>
          <w:rFonts w:ascii="Tahoma" w:hAnsi="Tahoma" w:cs="Tahoma"/>
          <w:i/>
          <w:szCs w:val="20"/>
        </w:rPr>
        <w:t>(</w:t>
      </w:r>
      <w:r w:rsidR="00C262C1">
        <w:rPr>
          <w:rFonts w:ascii="Tahoma" w:hAnsi="Tahoma" w:cs="Tahoma"/>
          <w:i/>
          <w:szCs w:val="20"/>
        </w:rPr>
        <w:t>Сорок один миллион семьсот восемнадцать тысяч сто семнадцать</w:t>
      </w:r>
      <w:r w:rsidRPr="004B5AB3">
        <w:rPr>
          <w:rFonts w:ascii="Tahoma" w:hAnsi="Tahoma" w:cs="Tahoma"/>
          <w:i/>
          <w:szCs w:val="20"/>
        </w:rPr>
        <w:t>)</w:t>
      </w:r>
      <w:r w:rsidRPr="004B5AB3">
        <w:rPr>
          <w:rFonts w:ascii="Tahoma" w:hAnsi="Tahoma" w:cs="Tahoma"/>
          <w:szCs w:val="20"/>
        </w:rPr>
        <w:t xml:space="preserve"> рублей </w:t>
      </w:r>
      <w:r w:rsidR="00C262C1">
        <w:rPr>
          <w:rFonts w:ascii="Tahoma" w:hAnsi="Tahoma" w:cs="Tahoma"/>
          <w:szCs w:val="20"/>
        </w:rPr>
        <w:t>24</w:t>
      </w:r>
      <w:r w:rsidRPr="004B5AB3">
        <w:rPr>
          <w:rFonts w:ascii="Tahoma" w:hAnsi="Tahoma" w:cs="Tahoma"/>
          <w:szCs w:val="20"/>
        </w:rPr>
        <w:t xml:space="preserve"> копеек, </w:t>
      </w:r>
      <w:r w:rsidR="00C262C1" w:rsidRPr="00C262C1">
        <w:rPr>
          <w:rFonts w:ascii="Tahoma" w:hAnsi="Tahoma" w:cs="Tahoma"/>
          <w:szCs w:val="20"/>
        </w:rPr>
        <w:t xml:space="preserve">в </w:t>
      </w:r>
      <w:proofErr w:type="spellStart"/>
      <w:r w:rsidR="00C262C1" w:rsidRPr="00C262C1">
        <w:rPr>
          <w:rFonts w:ascii="Tahoma" w:hAnsi="Tahoma" w:cs="Tahoma"/>
          <w:szCs w:val="20"/>
        </w:rPr>
        <w:t>т.ч</w:t>
      </w:r>
      <w:proofErr w:type="spellEnd"/>
      <w:r w:rsidR="00C262C1" w:rsidRPr="00C262C1">
        <w:rPr>
          <w:rFonts w:ascii="Tahoma" w:hAnsi="Tahoma" w:cs="Tahoma"/>
          <w:szCs w:val="20"/>
        </w:rPr>
        <w:t>. НДС, начисляемый в соответствии с положениями Главы 21 Налогового Кодекса РФ по ставке, действующей на момент поставки продукции. 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r>
        <w:rPr>
          <w:rFonts w:ascii="Tahoma" w:hAnsi="Tahoma" w:cs="Tahoma"/>
          <w:szCs w:val="20"/>
        </w:rPr>
        <w:t>.</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w:t>
      </w:r>
      <w:r w:rsidRPr="00EB76CE">
        <w:rPr>
          <w:rFonts w:ascii="Tahoma" w:hAnsi="Tahoma" w:cs="Tahoma"/>
          <w:szCs w:val="20"/>
        </w:rPr>
        <w:lastRenderedPageBreak/>
        <w:t>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w:t>
      </w:r>
      <w:r w:rsidRPr="00E64A1F">
        <w:rPr>
          <w:rFonts w:ascii="Tahoma" w:hAnsi="Tahoma" w:cs="Tahoma"/>
          <w:color w:val="000000"/>
          <w:szCs w:val="20"/>
        </w:rPr>
        <w:lastRenderedPageBreak/>
        <w:t>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proofErr w:type="gramStart"/>
      <w:r w:rsidRPr="004B5AB3">
        <w:rPr>
          <w:rFonts w:ascii="Tahoma" w:hAnsi="Tahoma" w:cs="Tahoma"/>
          <w:szCs w:val="20"/>
        </w:rPr>
        <w:t>со сроками</w:t>
      </w:r>
      <w:proofErr w:type="gramEnd"/>
      <w:r w:rsidRPr="004B5AB3">
        <w:rPr>
          <w:rFonts w:ascii="Tahoma" w:hAnsi="Tahoma" w:cs="Tahoma"/>
          <w:szCs w:val="20"/>
        </w:rPr>
        <w:t xml:space="preserve">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w:t>
      </w:r>
      <w:r w:rsidRPr="009D6B68">
        <w:rPr>
          <w:rFonts w:ascii="Tahoma" w:hAnsi="Tahoma" w:cs="Tahoma"/>
          <w:szCs w:val="20"/>
        </w:rPr>
        <w:lastRenderedPageBreak/>
        <w:t xml:space="preserve">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w:t>
      </w:r>
      <w:proofErr w:type="gramStart"/>
      <w:r w:rsidRPr="009D6B68">
        <w:rPr>
          <w:rFonts w:ascii="Tahoma" w:hAnsi="Tahoma" w:cs="Tahoma"/>
          <w:szCs w:val="20"/>
        </w:rPr>
        <w:t xml:space="preserve">возмещения  </w:t>
      </w:r>
      <w:r w:rsidRPr="004B5AB3">
        <w:rPr>
          <w:rFonts w:ascii="Tahoma" w:hAnsi="Tahoma" w:cs="Tahoma"/>
          <w:szCs w:val="20"/>
        </w:rPr>
        <w:t>Заказчику</w:t>
      </w:r>
      <w:proofErr w:type="gramEnd"/>
      <w:r w:rsidRPr="004B5AB3">
        <w:rPr>
          <w:rFonts w:ascii="Tahoma" w:hAnsi="Tahoma" w:cs="Tahoma"/>
          <w:szCs w:val="20"/>
        </w:rPr>
        <w:t xml:space="preserve">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proofErr w:type="gramStart"/>
      <w:r w:rsidRPr="004B5AB3">
        <w:rPr>
          <w:rFonts w:ascii="Tahoma" w:hAnsi="Tahoma" w:cs="Tahoma"/>
          <w:b w:val="0"/>
          <w:bCs w:val="0"/>
          <w:color w:val="000000" w:themeColor="text1"/>
          <w:sz w:val="20"/>
          <w:szCs w:val="20"/>
        </w:rPr>
        <w:t>использования  результатов</w:t>
      </w:r>
      <w:proofErr w:type="gramEnd"/>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5972312"/>
      <w:r w:rsidRPr="004B5AB3">
        <w:rPr>
          <w:rFonts w:ascii="Tahoma" w:hAnsi="Tahoma" w:cs="Tahoma"/>
          <w:szCs w:val="20"/>
        </w:rPr>
        <w:t>Исполнитель при нарушении договорных обязательств уплачивает Заказчику:</w:t>
      </w:r>
      <w:bookmarkEnd w:id="3"/>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lastRenderedPageBreak/>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4"/>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5" w:name="_Ref327954355"/>
      <w:bookmarkStart w:id="6"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5"/>
      <w:r w:rsidRPr="004B5AB3">
        <w:rPr>
          <w:rFonts w:ascii="Tahoma" w:hAnsi="Tahoma" w:cs="Tahoma"/>
          <w:szCs w:val="20"/>
        </w:rPr>
        <w:t xml:space="preserve"> </w:t>
      </w:r>
      <w:bookmarkEnd w:id="6"/>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7"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7"/>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w:t>
      </w:r>
      <w:proofErr w:type="gramStart"/>
      <w:r w:rsidRPr="00291DF8">
        <w:rPr>
          <w:rFonts w:ascii="Tahoma" w:eastAsiaTheme="minorEastAsia" w:hAnsi="Tahoma" w:cs="Tahoma"/>
          <w:color w:val="auto"/>
          <w:sz w:val="20"/>
          <w:szCs w:val="20"/>
        </w:rPr>
        <w:t>неосуществление  Заказчиком</w:t>
      </w:r>
      <w:proofErr w:type="gramEnd"/>
      <w:r w:rsidRPr="00291DF8">
        <w:rPr>
          <w:rFonts w:ascii="Tahoma" w:eastAsiaTheme="minorEastAsia" w:hAnsi="Tahoma" w:cs="Tahoma"/>
          <w:color w:val="auto"/>
          <w:sz w:val="20"/>
          <w:szCs w:val="20"/>
        </w:rPr>
        <w:t xml:space="preserve">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proofErr w:type="gramStart"/>
      <w:r w:rsidRPr="004B5AB3">
        <w:rPr>
          <w:i w:val="0"/>
        </w:rPr>
        <w:t>письма и иные документы</w:t>
      </w:r>
      <w:proofErr w:type="gramEnd"/>
      <w:r w:rsidRPr="004B5AB3">
        <w:rPr>
          <w:i w:val="0"/>
        </w:rPr>
        <w:t xml:space="preserve"> оформляемые Сторонами при исполнении настоящего Договора не могут изменять положения настоящего Договора. Сторона, инициирующая </w:t>
      </w:r>
      <w:r w:rsidRPr="004B5AB3">
        <w:rPr>
          <w:i w:val="0"/>
        </w:rPr>
        <w:lastRenderedPageBreak/>
        <w:t xml:space="preserve">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proofErr w:type="gramStart"/>
      <w:r w:rsidRPr="004B5AB3">
        <w:rPr>
          <w:i w:val="0"/>
        </w:rPr>
        <w:t>Исполнитель  не</w:t>
      </w:r>
      <w:proofErr w:type="gramEnd"/>
      <w:r w:rsidRPr="004B5AB3">
        <w:rPr>
          <w:i w:val="0"/>
        </w:rPr>
        <w:t xml:space="preserve">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proofErr w:type="gramStart"/>
      <w:r w:rsidRPr="004B5AB3">
        <w:rPr>
          <w:i w:val="0"/>
        </w:rPr>
        <w:t>Исполнителем  на</w:t>
      </w:r>
      <w:proofErr w:type="gramEnd"/>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w:t>
      </w:r>
      <w:proofErr w:type="gramStart"/>
      <w:r w:rsidRPr="004B5AB3">
        <w:rPr>
          <w:i w:val="0"/>
        </w:rPr>
        <w:t>Исполнитель  не</w:t>
      </w:r>
      <w:proofErr w:type="gramEnd"/>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proofErr w:type="gramStart"/>
      <w:r w:rsidRPr="004B5AB3">
        <w:rPr>
          <w:i w:val="0"/>
        </w:rPr>
        <w:t>f)в</w:t>
      </w:r>
      <w:proofErr w:type="gramEnd"/>
      <w:r w:rsidRPr="004B5AB3">
        <w:rPr>
          <w:i w:val="0"/>
        </w:rPr>
        <w:t xml:space="preserve">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proofErr w:type="gramStart"/>
      <w:r w:rsidRPr="004B5AB3">
        <w:rPr>
          <w:i w:val="0"/>
        </w:rPr>
        <w:t>Договора ,</w:t>
      </w:r>
      <w:proofErr w:type="gramEnd"/>
      <w:r w:rsidRPr="004B5AB3">
        <w:rPr>
          <w:i w:val="0"/>
        </w:rPr>
        <w:t xml:space="preserve">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proofErr w:type="gramStart"/>
      <w:r w:rsidRPr="004B5AB3">
        <w:rPr>
          <w:i w:val="0"/>
        </w:rPr>
        <w:t>Договора ,</w:t>
      </w:r>
      <w:proofErr w:type="gramEnd"/>
      <w:r w:rsidRPr="004B5AB3">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8"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8"/>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9"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9"/>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«ЭнергосбыТ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 xml:space="preserve">При отсутствии письменного согласия Заказчика </w:t>
      </w:r>
      <w:proofErr w:type="gramStart"/>
      <w:r w:rsidRPr="004B5AB3">
        <w:rPr>
          <w:i w:val="0"/>
        </w:rPr>
        <w:t>Исполнитель  не</w:t>
      </w:r>
      <w:proofErr w:type="gramEnd"/>
      <w:r w:rsidRPr="004B5AB3">
        <w:rPr>
          <w:i w:val="0"/>
        </w:rPr>
        <w:t xml:space="preserve">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Pr="007D711D">
        <w:rPr>
          <w:i w:val="0"/>
        </w:rPr>
        <w:t>почтовой</w:t>
      </w:r>
      <w:proofErr w:type="gramEnd"/>
      <w:r w:rsidRPr="007D711D">
        <w:rPr>
          <w:i w:val="0"/>
        </w:rPr>
        <w:t xml:space="preserve">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«ЭнергосбыТ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w:t>
      </w:r>
      <w:proofErr w:type="gramStart"/>
      <w:r w:rsidRPr="0083155A">
        <w:rPr>
          <w:rFonts w:ascii="Tahoma" w:hAnsi="Tahoma" w:cs="Tahoma"/>
          <w:szCs w:val="20"/>
        </w:rPr>
        <w:t>км ,</w:t>
      </w:r>
      <w:proofErr w:type="gramEnd"/>
      <w:r w:rsidRPr="0083155A">
        <w:rPr>
          <w:rFonts w:ascii="Tahoma" w:hAnsi="Tahoma" w:cs="Tahoma"/>
          <w:szCs w:val="20"/>
        </w:rPr>
        <w:t xml:space="preserve">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proofErr w:type="gramStart"/>
      <w:r w:rsidRPr="009653DA">
        <w:rPr>
          <w:rFonts w:ascii="Tahoma" w:eastAsia="Times New Roman" w:hAnsi="Tahoma" w:cs="Tahoma"/>
          <w:szCs w:val="20"/>
        </w:rPr>
        <w:t>документов  или</w:t>
      </w:r>
      <w:proofErr w:type="gramEnd"/>
      <w:r w:rsidRPr="009653DA">
        <w:rPr>
          <w:rFonts w:ascii="Tahoma" w:eastAsia="Times New Roman" w:hAnsi="Tahoma" w:cs="Tahoma"/>
          <w:szCs w:val="20"/>
        </w:rPr>
        <w:t xml:space="preserve">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proofErr w:type="gramStart"/>
      <w:r w:rsidRPr="009653DA">
        <w:rPr>
          <w:rFonts w:ascii="Tahoma" w:eastAsia="Times New Roman" w:hAnsi="Tahoma" w:cs="Tahoma"/>
          <w:szCs w:val="20"/>
        </w:rPr>
        <w:t>случае  передачи</w:t>
      </w:r>
      <w:proofErr w:type="gramEnd"/>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proofErr w:type="gramStart"/>
      <w:r w:rsidRPr="009653DA">
        <w:rPr>
          <w:rFonts w:ascii="Tahoma" w:eastAsia="Times New Roman" w:hAnsi="Tahoma" w:cs="Tahoma"/>
          <w:szCs w:val="20"/>
        </w:rPr>
        <w:t>иных  правомерных</w:t>
      </w:r>
      <w:proofErr w:type="gramEnd"/>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proofErr w:type="gramStart"/>
      <w:r w:rsidRPr="009653DA">
        <w:rPr>
          <w:rFonts w:ascii="Tahoma" w:eastAsia="Times New Roman" w:hAnsi="Tahoma" w:cs="Tahoma"/>
          <w:szCs w:val="20"/>
        </w:rPr>
        <w:t>размере  500</w:t>
      </w:r>
      <w:proofErr w:type="gramEnd"/>
      <w:r w:rsidRPr="009653DA">
        <w:rPr>
          <w:rFonts w:ascii="Tahoma" w:eastAsia="Times New Roman" w:hAnsi="Tahoma" w:cs="Tahoma"/>
          <w:szCs w:val="20"/>
        </w:rPr>
        <w:t xml:space="preserve">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proofErr w:type="gramStart"/>
      <w:r w:rsidRPr="009653DA">
        <w:rPr>
          <w:rFonts w:ascii="Tahoma" w:eastAsia="Times New Roman" w:hAnsi="Tahoma" w:cs="Tahoma"/>
          <w:szCs w:val="20"/>
        </w:rPr>
        <w:t>течение  3</w:t>
      </w:r>
      <w:proofErr w:type="gramEnd"/>
      <w:r w:rsidRPr="009653DA">
        <w:rPr>
          <w:rFonts w:ascii="Tahoma" w:eastAsia="Times New Roman" w:hAnsi="Tahoma" w:cs="Tahoma"/>
          <w:szCs w:val="20"/>
        </w:rPr>
        <w:t xml:space="preserve">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Настоящий Договор составлен в двух подлинных идентичных экземплярах, имеющих </w:t>
      </w:r>
      <w:proofErr w:type="gramStart"/>
      <w:r w:rsidRPr="004B5AB3">
        <w:rPr>
          <w:rFonts w:ascii="Tahoma" w:hAnsi="Tahoma" w:cs="Tahoma"/>
          <w:szCs w:val="20"/>
        </w:rPr>
        <w:t>одинаковую  юридическую</w:t>
      </w:r>
      <w:proofErr w:type="gramEnd"/>
      <w:r w:rsidRPr="004B5AB3">
        <w:rPr>
          <w:rFonts w:ascii="Tahoma" w:hAnsi="Tahoma" w:cs="Tahoma"/>
          <w:szCs w:val="20"/>
        </w:rPr>
        <w:t xml:space="preserve">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 xml:space="preserve">В случае не уведомления Заказчика о событиях указанных в настоящем пункте, </w:t>
      </w:r>
      <w:proofErr w:type="gramStart"/>
      <w:r w:rsidRPr="004B5AB3">
        <w:rPr>
          <w:rFonts w:ascii="Tahoma" w:hAnsi="Tahoma" w:cs="Tahoma"/>
          <w:szCs w:val="20"/>
        </w:rPr>
        <w:t>Исполнитель  несет</w:t>
      </w:r>
      <w:proofErr w:type="gramEnd"/>
      <w:r w:rsidRPr="004B5AB3">
        <w:rPr>
          <w:rFonts w:ascii="Tahoma" w:hAnsi="Tahoma" w:cs="Tahoma"/>
          <w:szCs w:val="20"/>
        </w:rPr>
        <w:t xml:space="preserve">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 xml:space="preserve">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proofErr w:type="gramStart"/>
      <w:r>
        <w:rPr>
          <w:rFonts w:ascii="Tahoma" w:hAnsi="Tahoma" w:cs="Tahoma"/>
          <w:szCs w:val="20"/>
        </w:rPr>
        <w:t>=&lt;</w:t>
      </w:r>
      <w:proofErr w:type="gramEnd"/>
      <w:r>
        <w:rPr>
          <w:rFonts w:ascii="Tahoma" w:hAnsi="Tahoma" w:cs="Tahoma"/>
          <w:szCs w:val="20"/>
        </w:rPr>
        <w: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w:t>
      </w:r>
      <w:proofErr w:type="gramStart"/>
      <w:r>
        <w:rPr>
          <w:rFonts w:ascii="Tahoma" w:hAnsi="Tahoma" w:cs="Tahoma"/>
          <w:szCs w:val="20"/>
        </w:rPr>
        <w:t>6.-</w:t>
      </w:r>
      <w:proofErr w:type="gramEnd"/>
      <w:r>
        <w:rPr>
          <w:rFonts w:ascii="Tahoma" w:hAnsi="Tahoma" w:cs="Tahoma"/>
          <w:szCs w:val="20"/>
        </w:rPr>
        <w:t>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«ЭнергосбыТ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«ЭнергосбыТ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№1</w:t>
      </w:r>
    </w:p>
    <w:p w:rsidR="00CA22EE"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CA22EE" w:rsidRPr="009B0C3D" w:rsidRDefault="00CA22EE" w:rsidP="00CA22EE">
      <w:pPr>
        <w:tabs>
          <w:tab w:val="left" w:pos="567"/>
        </w:tabs>
        <w:spacing w:after="0" w:line="240" w:lineRule="auto"/>
        <w:jc w:val="right"/>
        <w:rPr>
          <w:rFonts w:ascii="Tahoma" w:eastAsia="Times New Roman" w:hAnsi="Tahoma" w:cs="Tahoma"/>
          <w:szCs w:val="20"/>
          <w:lang w:eastAsia="en-US"/>
        </w:rPr>
      </w:pPr>
    </w:p>
    <w:p w:rsidR="00BF061F" w:rsidRPr="00BF061F" w:rsidRDefault="00BF061F" w:rsidP="00BF061F">
      <w:pPr>
        <w:spacing w:after="0" w:line="240" w:lineRule="auto"/>
        <w:contextualSpacing/>
        <w:jc w:val="center"/>
        <w:rPr>
          <w:rFonts w:ascii="Tahoma" w:eastAsia="Times New Roman" w:hAnsi="Tahoma" w:cs="Tahoma"/>
          <w:b/>
          <w:szCs w:val="20"/>
          <w:lang w:eastAsia="en-US"/>
        </w:rPr>
      </w:pPr>
      <w:r w:rsidRPr="00BF061F">
        <w:rPr>
          <w:rFonts w:ascii="Tahoma" w:eastAsia="Times New Roman" w:hAnsi="Tahoma" w:cs="Tahoma"/>
          <w:b/>
          <w:szCs w:val="20"/>
          <w:lang w:eastAsia="en-US"/>
        </w:rPr>
        <w:t>Техническое задание</w:t>
      </w:r>
    </w:p>
    <w:p w:rsidR="00BF061F" w:rsidRPr="00BF061F" w:rsidRDefault="00BF061F" w:rsidP="00BF061F">
      <w:pPr>
        <w:spacing w:after="0" w:line="240" w:lineRule="auto"/>
        <w:contextualSpacing/>
        <w:jc w:val="center"/>
        <w:rPr>
          <w:rFonts w:ascii="Tahoma" w:eastAsia="Times New Roman" w:hAnsi="Tahoma" w:cs="Tahoma"/>
          <w:szCs w:val="20"/>
          <w:lang w:eastAsia="en-US"/>
        </w:rPr>
      </w:pPr>
      <w:r w:rsidRPr="00BF061F">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BF061F">
        <w:rPr>
          <w:rFonts w:ascii="Tahoma" w:hAnsi="Tahoma" w:cs="Tahoma"/>
          <w:b/>
          <w:bCs/>
          <w:szCs w:val="20"/>
          <w:lang w:val="en-US"/>
        </w:rPr>
        <w:t>SMS</w:t>
      </w:r>
      <w:r w:rsidRPr="00BF061F">
        <w:rPr>
          <w:rFonts w:ascii="Tahoma" w:hAnsi="Tahoma" w:cs="Tahoma"/>
          <w:b/>
          <w:bCs/>
          <w:szCs w:val="20"/>
        </w:rPr>
        <w:t xml:space="preserve"> для клиентов АО "ЭнергосбыТ Плюс" – абонентов МТС </w:t>
      </w:r>
    </w:p>
    <w:p w:rsidR="00BF061F" w:rsidRPr="00977992" w:rsidRDefault="00BF061F" w:rsidP="00BF061F">
      <w:pPr>
        <w:spacing w:after="0" w:line="240" w:lineRule="auto"/>
        <w:ind w:left="720"/>
        <w:rPr>
          <w:rFonts w:ascii="Tahoma" w:hAnsi="Tahoma" w:cs="Tahoma"/>
          <w:b/>
          <w:szCs w:val="20"/>
        </w:rPr>
      </w:pPr>
    </w:p>
    <w:p w:rsidR="00BF061F" w:rsidRPr="00977992" w:rsidRDefault="00BF061F" w:rsidP="00BF061F">
      <w:pPr>
        <w:pStyle w:val="1"/>
        <w:numPr>
          <w:ilvl w:val="0"/>
          <w:numId w:val="19"/>
        </w:numPr>
        <w:spacing w:before="0" w:line="240" w:lineRule="auto"/>
        <w:ind w:right="361"/>
        <w:jc w:val="center"/>
        <w:rPr>
          <w:rFonts w:ascii="Tahoma" w:hAnsi="Tahoma" w:cs="Tahoma"/>
          <w:b/>
          <w:color w:val="auto"/>
          <w:sz w:val="20"/>
          <w:szCs w:val="20"/>
        </w:rPr>
      </w:pPr>
      <w:r w:rsidRPr="00977992">
        <w:rPr>
          <w:rFonts w:ascii="Tahoma" w:hAnsi="Tahoma" w:cs="Tahoma"/>
          <w:b/>
          <w:color w:val="auto"/>
          <w:sz w:val="20"/>
          <w:szCs w:val="20"/>
        </w:rPr>
        <w:t xml:space="preserve">ОБЩИЕ ПОЛОЖЕНИЯ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Требуется оказать услуги по рассылке сообщений с целью взыскания просроченной дебиторской задолженности через канал SMS в адрес клиентов АО "ЭнергосбыТ Плюс" (по России), являющихся абонентами МТС,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BF061F">
        <w:rPr>
          <w:rFonts w:ascii="Tahoma" w:hAnsi="Tahoma" w:cs="Tahoma"/>
          <w:szCs w:val="20"/>
        </w:rPr>
        <w:t>т.ч</w:t>
      </w:r>
      <w:proofErr w:type="spellEnd"/>
      <w:r w:rsidRPr="00BF061F">
        <w:rPr>
          <w:rFonts w:ascii="Tahoma" w:hAnsi="Tahoma" w:cs="Tahoma"/>
          <w:szCs w:val="20"/>
        </w:rPr>
        <w:t xml:space="preserve">. через API.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BF061F">
        <w:rPr>
          <w:rFonts w:ascii="Tahoma" w:hAnsi="Tahoma" w:cs="Tahoma"/>
          <w:szCs w:val="20"/>
        </w:rPr>
        <w:t>Мск</w:t>
      </w:r>
      <w:proofErr w:type="spellEnd"/>
      <w:r w:rsidRPr="00BF061F">
        <w:rPr>
          <w:rFonts w:ascii="Tahoma" w:hAnsi="Tahoma" w:cs="Tahoma"/>
          <w:szCs w:val="20"/>
        </w:rPr>
        <w:t xml:space="preserve">. Возможность получения статусов сообщений – ежедневно, круглосуточно.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Сроки действия договора: </w:t>
      </w:r>
      <w:r w:rsidRPr="00BF061F">
        <w:rPr>
          <w:rFonts w:ascii="Tahoma" w:eastAsia="Times New Roman" w:hAnsi="Tahoma" w:cs="Tahoma"/>
          <w:szCs w:val="20"/>
        </w:rPr>
        <w:t>с даты заключения Договора до 31.12.2026</w:t>
      </w:r>
      <w:r w:rsidRPr="00BF061F">
        <w:rPr>
          <w:rFonts w:ascii="Tahoma" w:hAnsi="Tahoma" w:cs="Tahoma"/>
          <w:szCs w:val="20"/>
        </w:rPr>
        <w:t xml:space="preserve">. </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numPr>
          <w:ilvl w:val="0"/>
          <w:numId w:val="19"/>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 xml:space="preserve">ТРЕБОВАНИЯ К ОКАЗАНИЮ УСЛУГИ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Объем оказанных услуг определяется ежемесячно исходя из рассылки сообщений. </w:t>
      </w:r>
      <w:r w:rsidRPr="00BF061F">
        <w:rPr>
          <w:rFonts w:ascii="Tahoma" w:hAnsi="Tahoma" w:cs="Tahoma"/>
          <w:b/>
          <w:szCs w:val="20"/>
        </w:rPr>
        <w:t xml:space="preserve"> </w:t>
      </w:r>
    </w:p>
    <w:p w:rsidR="00BF061F" w:rsidRPr="00BF061F" w:rsidRDefault="00BF061F" w:rsidP="00BF061F">
      <w:pPr>
        <w:tabs>
          <w:tab w:val="left" w:pos="567"/>
        </w:tabs>
        <w:spacing w:after="0" w:line="240" w:lineRule="auto"/>
        <w:ind w:left="-5"/>
        <w:rPr>
          <w:rFonts w:ascii="Tahoma" w:hAnsi="Tahoma" w:cs="Tahoma"/>
          <w:szCs w:val="20"/>
        </w:rPr>
      </w:pPr>
      <w:r w:rsidRPr="00BF061F">
        <w:rPr>
          <w:rFonts w:ascii="Tahoma" w:hAnsi="Tahoma" w:cs="Tahoma"/>
          <w:szCs w:val="20"/>
        </w:rPr>
        <w:t xml:space="preserve">Объем рассылаемых сообщений может быть до нескольких сотен тысяч в день.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Стоимость услуги рассылки должна быть определена для каждого сообщения </w:t>
      </w:r>
      <w:r w:rsidRPr="00BF061F">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BF061F">
        <w:rPr>
          <w:rFonts w:ascii="Tahoma" w:hAnsi="Tahoma" w:cs="Tahoma"/>
          <w:szCs w:val="20"/>
        </w:rPr>
        <w:t>.</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Возможность проверки статуса доставки сообщений через API.</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Возможность проверки баланса/объема израсходованных средств не менее чем 1 раз в день.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BF061F" w:rsidRPr="00BF061F" w:rsidRDefault="00BF061F" w:rsidP="00BF061F">
      <w:pPr>
        <w:tabs>
          <w:tab w:val="left" w:pos="567"/>
          <w:tab w:val="center" w:pos="2897"/>
          <w:tab w:val="center" w:pos="9352"/>
        </w:tabs>
        <w:spacing w:after="0" w:line="240" w:lineRule="auto"/>
        <w:rPr>
          <w:rFonts w:ascii="Tahoma" w:eastAsia="Times New Roman" w:hAnsi="Tahoma" w:cs="Tahoma"/>
          <w:szCs w:val="20"/>
        </w:rPr>
      </w:pPr>
      <w:r w:rsidRPr="00BF061F">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BF061F">
        <w:rPr>
          <w:rFonts w:ascii="Tahoma" w:eastAsia="Times New Roman" w:hAnsi="Tahoma" w:cs="Tahoma"/>
          <w:szCs w:val="20"/>
        </w:rPr>
        <w:t xml:space="preserve"> </w:t>
      </w:r>
    </w:p>
    <w:p w:rsidR="00BF061F" w:rsidRPr="00BF061F" w:rsidRDefault="00BF061F" w:rsidP="00BF061F">
      <w:pPr>
        <w:spacing w:after="0" w:line="240" w:lineRule="auto"/>
        <w:ind w:left="-5"/>
        <w:rPr>
          <w:rFonts w:ascii="Tahoma" w:hAnsi="Tahoma" w:cs="Tahoma"/>
          <w:szCs w:val="20"/>
        </w:rPr>
      </w:pPr>
      <w:r w:rsidRPr="00BF061F">
        <w:rPr>
          <w:rFonts w:ascii="Tahoma" w:hAnsi="Tahoma" w:cs="Tahoma"/>
          <w:szCs w:val="20"/>
        </w:rPr>
        <w:t xml:space="preserve">API функции должны позволять: </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рассылке сообщений, через API, должна быть предусмотрена возможность </w:t>
      </w:r>
      <w:proofErr w:type="spellStart"/>
      <w:r w:rsidRPr="00BF061F">
        <w:rPr>
          <w:rFonts w:ascii="Tahoma" w:hAnsi="Tahoma" w:cs="Tahoma"/>
          <w:szCs w:val="20"/>
        </w:rPr>
        <w:t>многопотоковой</w:t>
      </w:r>
      <w:proofErr w:type="spellEnd"/>
      <w:r w:rsidRPr="00BF061F">
        <w:rPr>
          <w:rFonts w:ascii="Tahoma" w:hAnsi="Tahoma" w:cs="Tahoma"/>
          <w:szCs w:val="20"/>
        </w:rPr>
        <w:t xml:space="preserve"> отправки сообщения с одного IP-адреса Заказчика.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Скорость отправки сообщений с уникальным текстом должна быть не менее 60 тыс. сообщений в час.</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Буквенное имя отправителя (</w:t>
      </w:r>
      <w:proofErr w:type="spellStart"/>
      <w:r w:rsidRPr="00BF061F">
        <w:rPr>
          <w:rFonts w:ascii="Tahoma" w:hAnsi="Tahoma" w:cs="Tahoma"/>
          <w:szCs w:val="20"/>
        </w:rPr>
        <w:t>нейминг</w:t>
      </w:r>
      <w:proofErr w:type="spellEnd"/>
      <w:r w:rsidRPr="00BF061F">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BF061F">
        <w:rPr>
          <w:rFonts w:ascii="Tahoma" w:hAnsi="Tahoma" w:cs="Tahoma"/>
          <w:szCs w:val="20"/>
        </w:rPr>
        <w:t>неймингов</w:t>
      </w:r>
      <w:proofErr w:type="spellEnd"/>
      <w:r w:rsidRPr="00BF061F">
        <w:rPr>
          <w:rFonts w:ascii="Tahoma" w:hAnsi="Tahoma" w:cs="Tahoma"/>
          <w:szCs w:val="20"/>
        </w:rPr>
        <w:t xml:space="preserve"> ESB_PLUS, IES-GARANT и </w:t>
      </w:r>
      <w:r w:rsidRPr="00BF061F">
        <w:rPr>
          <w:rFonts w:ascii="Tahoma" w:hAnsi="Tahoma" w:cs="Tahoma"/>
          <w:szCs w:val="20"/>
          <w:lang w:val="en-US"/>
        </w:rPr>
        <w:t>JOB</w:t>
      </w:r>
      <w:r w:rsidRPr="00BF061F">
        <w:rPr>
          <w:rFonts w:ascii="Tahoma" w:hAnsi="Tahoma" w:cs="Tahoma"/>
          <w:szCs w:val="20"/>
        </w:rPr>
        <w:t>_</w:t>
      </w:r>
      <w:r w:rsidRPr="00BF061F">
        <w:rPr>
          <w:rFonts w:ascii="Tahoma" w:hAnsi="Tahoma" w:cs="Tahoma"/>
          <w:szCs w:val="20"/>
          <w:lang w:val="en-US"/>
        </w:rPr>
        <w:t>ESPLUS</w:t>
      </w:r>
      <w:r w:rsidRPr="00BF061F">
        <w:rPr>
          <w:rFonts w:ascii="Tahoma" w:hAnsi="Tahoma" w:cs="Tahoma"/>
          <w:szCs w:val="20"/>
        </w:rPr>
        <w:t xml:space="preserve">, а также предоставить возможность согласовать и получить дополнительные </w:t>
      </w:r>
      <w:proofErr w:type="spellStart"/>
      <w:r w:rsidRPr="00BF061F">
        <w:rPr>
          <w:rFonts w:ascii="Tahoma" w:hAnsi="Tahoma" w:cs="Tahoma"/>
          <w:szCs w:val="20"/>
        </w:rPr>
        <w:t>нейминги</w:t>
      </w:r>
      <w:proofErr w:type="spellEnd"/>
      <w:r w:rsidRPr="00BF061F">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BF061F" w:rsidRPr="00BF061F" w:rsidRDefault="00BF061F" w:rsidP="00BF061F">
      <w:pPr>
        <w:tabs>
          <w:tab w:val="left" w:pos="567"/>
          <w:tab w:val="center" w:pos="9352"/>
        </w:tabs>
        <w:spacing w:after="0" w:line="240" w:lineRule="auto"/>
        <w:rPr>
          <w:rFonts w:ascii="Tahoma" w:hAnsi="Tahoma" w:cs="Tahoma"/>
          <w:szCs w:val="20"/>
        </w:rPr>
      </w:pPr>
      <w:r w:rsidRPr="00BF061F">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BF061F">
        <w:rPr>
          <w:rFonts w:ascii="Tahoma" w:hAnsi="Tahoma" w:cs="Tahoma"/>
          <w:szCs w:val="20"/>
        </w:rPr>
        <w:t>Роскомнадзора</w:t>
      </w:r>
      <w:proofErr w:type="spellEnd"/>
      <w:r w:rsidRPr="00BF061F">
        <w:rPr>
          <w:rFonts w:ascii="Tahoma" w:hAnsi="Tahoma" w:cs="Tahoma"/>
          <w:szCs w:val="20"/>
        </w:rPr>
        <w:t xml:space="preserve"> (</w:t>
      </w:r>
      <w:hyperlink r:id="rId11" w:history="1">
        <w:r w:rsidRPr="00BF061F">
          <w:rPr>
            <w:rStyle w:val="a7"/>
            <w:rFonts w:ascii="Tahoma" w:hAnsi="Tahoma" w:cs="Tahoma"/>
            <w:color w:val="auto"/>
            <w:szCs w:val="20"/>
          </w:rPr>
          <w:t>https://service.rkn.gov.ru/monitoring/rph</w:t>
        </w:r>
      </w:hyperlink>
      <w:r w:rsidRPr="00BF061F">
        <w:rPr>
          <w:rFonts w:ascii="Tahoma" w:hAnsi="Tahoma" w:cs="Tahoma"/>
          <w:szCs w:val="20"/>
        </w:rPr>
        <w:t>).</w:t>
      </w:r>
    </w:p>
    <w:p w:rsidR="00BF061F" w:rsidRPr="00BF061F" w:rsidRDefault="00BF061F" w:rsidP="00BF061F">
      <w:pPr>
        <w:pStyle w:val="1"/>
        <w:spacing w:line="240" w:lineRule="auto"/>
        <w:ind w:left="715"/>
        <w:jc w:val="both"/>
        <w:rPr>
          <w:rFonts w:ascii="Tahoma" w:hAnsi="Tahoma" w:cs="Tahoma"/>
          <w:color w:val="auto"/>
          <w:sz w:val="20"/>
          <w:szCs w:val="20"/>
        </w:rPr>
      </w:pPr>
    </w:p>
    <w:p w:rsidR="00BF061F" w:rsidRPr="00977992" w:rsidRDefault="00BF061F" w:rsidP="00BF061F">
      <w:pPr>
        <w:pStyle w:val="1"/>
        <w:numPr>
          <w:ilvl w:val="0"/>
          <w:numId w:val="17"/>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ТРЕБОВАНИЯ К СЕТЕВОМУ ВЗАИМОДЕЙСТВИЮ</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Защищённая часть системы должна быть отделена от незащищённой части системы межсетевым экраном.</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не полагается на единственный небезопасный канал связи (e-</w:t>
      </w:r>
      <w:proofErr w:type="spellStart"/>
      <w:r w:rsidRPr="00BF061F">
        <w:rPr>
          <w:rFonts w:ascii="Tahoma" w:hAnsi="Tahoma" w:cs="Tahoma"/>
          <w:szCs w:val="20"/>
        </w:rPr>
        <w:t>mail</w:t>
      </w:r>
      <w:proofErr w:type="spellEnd"/>
      <w:r w:rsidRPr="00BF061F">
        <w:rPr>
          <w:rFonts w:ascii="Tahoma" w:hAnsi="Tahoma" w:cs="Tahoma"/>
          <w:szCs w:val="20"/>
        </w:rPr>
        <w:t xml:space="preserve"> или SMS) для таких критических операций, как регистрация и восстановление аккаунта.</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numPr>
          <w:ilvl w:val="0"/>
          <w:numId w:val="18"/>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ТРЕБОВАНИЯ К ЗАЩИТЕ СОЕДИНЕНИЙ</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В приложении реализован SSL </w:t>
      </w:r>
      <w:proofErr w:type="spellStart"/>
      <w:r w:rsidRPr="00BF061F">
        <w:rPr>
          <w:rFonts w:ascii="Tahoma" w:hAnsi="Tahoma" w:cs="Tahoma"/>
          <w:szCs w:val="20"/>
        </w:rPr>
        <w:t>pinning</w:t>
      </w:r>
      <w:proofErr w:type="spellEnd"/>
      <w:r w:rsidRPr="00BF061F">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BF061F">
        <w:rPr>
          <w:rFonts w:ascii="Tahoma" w:hAnsi="Tahoma" w:cs="Tahoma"/>
          <w:szCs w:val="20"/>
        </w:rPr>
        <w:t>strict-transport-security</w:t>
      </w:r>
      <w:proofErr w:type="spellEnd"/>
      <w:r w:rsidRPr="00BF061F">
        <w:rPr>
          <w:rFonts w:ascii="Tahoma" w:hAnsi="Tahoma" w:cs="Tahoma"/>
          <w:szCs w:val="20"/>
        </w:rPr>
        <w:t xml:space="preserve"> (HSTS) заголовки.</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Используемые </w:t>
      </w:r>
      <w:proofErr w:type="spellStart"/>
      <w:r w:rsidRPr="00BF061F">
        <w:rPr>
          <w:rFonts w:ascii="Tahoma" w:hAnsi="Tahoma" w:cs="Tahoma"/>
          <w:szCs w:val="20"/>
        </w:rPr>
        <w:t>Cookie</w:t>
      </w:r>
      <w:proofErr w:type="spellEnd"/>
      <w:r w:rsidRPr="00BF061F">
        <w:rPr>
          <w:rFonts w:ascii="Tahoma" w:hAnsi="Tahoma" w:cs="Tahoma"/>
          <w:szCs w:val="20"/>
        </w:rPr>
        <w:t xml:space="preserve"> должны быть </w:t>
      </w:r>
      <w:proofErr w:type="spellStart"/>
      <w:r w:rsidRPr="00BF061F">
        <w:rPr>
          <w:rFonts w:ascii="Tahoma" w:hAnsi="Tahoma" w:cs="Tahoma"/>
          <w:szCs w:val="20"/>
        </w:rPr>
        <w:t>httponly</w:t>
      </w:r>
      <w:proofErr w:type="spellEnd"/>
      <w:r w:rsidRPr="00BF061F">
        <w:rPr>
          <w:rFonts w:ascii="Tahoma" w:hAnsi="Tahoma" w:cs="Tahoma"/>
          <w:szCs w:val="20"/>
        </w:rPr>
        <w:t xml:space="preserve"> и ограничены путем и доменом.</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Для веб-приложений необходимо использовать </w:t>
      </w:r>
      <w:proofErr w:type="spellStart"/>
      <w:r w:rsidRPr="00BF061F">
        <w:rPr>
          <w:rFonts w:ascii="Tahoma" w:hAnsi="Tahoma" w:cs="Tahoma"/>
          <w:szCs w:val="20"/>
        </w:rPr>
        <w:t>Content</w:t>
      </w:r>
      <w:proofErr w:type="spellEnd"/>
      <w:r w:rsidRPr="00BF061F">
        <w:rPr>
          <w:rFonts w:ascii="Tahoma" w:hAnsi="Tahoma" w:cs="Tahoma"/>
          <w:szCs w:val="20"/>
        </w:rPr>
        <w:t xml:space="preserve"> </w:t>
      </w:r>
      <w:proofErr w:type="spellStart"/>
      <w:r w:rsidRPr="00BF061F">
        <w:rPr>
          <w:rFonts w:ascii="Tahoma" w:hAnsi="Tahoma" w:cs="Tahoma"/>
          <w:szCs w:val="20"/>
        </w:rPr>
        <w:t>Security</w:t>
      </w:r>
      <w:proofErr w:type="spellEnd"/>
      <w:r w:rsidRPr="00BF061F">
        <w:rPr>
          <w:rFonts w:ascii="Tahoma" w:hAnsi="Tahoma" w:cs="Tahoma"/>
          <w:szCs w:val="20"/>
        </w:rPr>
        <w:t xml:space="preserve"> </w:t>
      </w:r>
      <w:proofErr w:type="spellStart"/>
      <w:r w:rsidRPr="00BF061F">
        <w:rPr>
          <w:rFonts w:ascii="Tahoma" w:hAnsi="Tahoma" w:cs="Tahoma"/>
          <w:szCs w:val="20"/>
        </w:rPr>
        <w:t>Policy</w:t>
      </w:r>
      <w:proofErr w:type="spellEnd"/>
      <w:r w:rsidRPr="00BF061F">
        <w:rPr>
          <w:rFonts w:ascii="Tahoma" w:hAnsi="Tahoma" w:cs="Tahoma"/>
          <w:szCs w:val="20"/>
        </w:rPr>
        <w:t>, разрешающую минимально необходимый перечень источников контента.</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spacing w:before="0" w:line="240" w:lineRule="auto"/>
        <w:ind w:left="715" w:hanging="360"/>
        <w:jc w:val="center"/>
        <w:rPr>
          <w:rFonts w:ascii="Tahoma" w:hAnsi="Tahoma" w:cs="Tahoma"/>
          <w:b/>
          <w:color w:val="auto"/>
          <w:sz w:val="20"/>
          <w:szCs w:val="20"/>
        </w:rPr>
      </w:pPr>
      <w:r w:rsidRPr="00977992">
        <w:rPr>
          <w:rFonts w:ascii="Tahoma" w:hAnsi="Tahoma" w:cs="Tahoma"/>
          <w:b/>
          <w:color w:val="auto"/>
          <w:sz w:val="20"/>
          <w:szCs w:val="20"/>
        </w:rPr>
        <w:t>5. ТРЕБОВАНИЯ К ИСПОЛНИТЕЛЮ</w:t>
      </w:r>
    </w:p>
    <w:p w:rsidR="00BF061F" w:rsidRPr="00BF061F" w:rsidRDefault="00BF061F" w:rsidP="00BF061F">
      <w:pPr>
        <w:spacing w:after="0" w:line="240" w:lineRule="auto"/>
        <w:rPr>
          <w:rFonts w:ascii="Tahoma" w:hAnsi="Tahoma" w:cs="Tahoma"/>
          <w:szCs w:val="20"/>
        </w:rPr>
      </w:pPr>
      <w:r w:rsidRPr="00BF061F">
        <w:rPr>
          <w:rFonts w:ascii="Tahoma" w:hAnsi="Tahoma" w:cs="Tahoma"/>
          <w:szCs w:val="20"/>
        </w:rPr>
        <w:t>5.1. Наличие собственной службы технической поддержки.</w:t>
      </w:r>
    </w:p>
    <w:p w:rsidR="00BF061F" w:rsidRPr="00BF061F" w:rsidRDefault="00BF061F" w:rsidP="00BF061F">
      <w:pPr>
        <w:spacing w:after="0" w:line="240" w:lineRule="auto"/>
        <w:rPr>
          <w:rFonts w:ascii="Tahoma" w:eastAsia="Times New Roman" w:hAnsi="Tahoma" w:cs="Tahoma"/>
          <w:szCs w:val="20"/>
        </w:rPr>
      </w:pPr>
      <w:r w:rsidRPr="00BF061F">
        <w:rPr>
          <w:rFonts w:ascii="Tahoma" w:hAnsi="Tahoma" w:cs="Tahoma"/>
          <w:szCs w:val="20"/>
        </w:rPr>
        <w:t xml:space="preserve">5.2. </w:t>
      </w:r>
      <w:r w:rsidRPr="00BF061F">
        <w:rPr>
          <w:rFonts w:ascii="Tahoma" w:eastAsia="Times New Roman" w:hAnsi="Tahoma" w:cs="Tahoma"/>
          <w:szCs w:val="20"/>
        </w:rPr>
        <w:t>Поддержка сервиса отправки сообщений оказывается в течение периода действия Договора.</w:t>
      </w:r>
    </w:p>
    <w:p w:rsidR="00BF061F" w:rsidRDefault="00BF061F" w:rsidP="00BF061F">
      <w:pPr>
        <w:tabs>
          <w:tab w:val="left" w:pos="567"/>
        </w:tabs>
        <w:spacing w:after="0" w:line="240" w:lineRule="auto"/>
        <w:rPr>
          <w:rFonts w:ascii="Tahoma" w:hAnsi="Tahoma" w:cs="Tahoma"/>
          <w:szCs w:val="20"/>
        </w:rPr>
      </w:pPr>
      <w:r w:rsidRPr="00BF061F">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BF061F">
        <w:rPr>
          <w:rFonts w:ascii="Tahoma" w:hAnsi="Tahoma" w:cs="Tahoma"/>
          <w:szCs w:val="20"/>
        </w:rPr>
        <w:t xml:space="preserve">. </w:t>
      </w:r>
    </w:p>
    <w:p w:rsidR="00425229" w:rsidRPr="005A4D59" w:rsidRDefault="00425229" w:rsidP="00425229">
      <w:pPr>
        <w:spacing w:after="0" w:line="240" w:lineRule="auto"/>
        <w:ind w:left="360"/>
        <w:rPr>
          <w:szCs w:val="20"/>
        </w:rPr>
      </w:pPr>
    </w:p>
    <w:p w:rsidR="0029468B" w:rsidRPr="0029468B" w:rsidRDefault="0029468B" w:rsidP="0029468B">
      <w:pPr>
        <w:spacing w:after="0" w:line="240" w:lineRule="auto"/>
        <w:ind w:left="360"/>
        <w:rPr>
          <w:rFonts w:ascii="Tahoma" w:hAnsi="Tahoma" w:cs="Tahoma"/>
          <w:szCs w:val="20"/>
        </w:rPr>
      </w:pPr>
      <w:r w:rsidRPr="0029468B">
        <w:rPr>
          <w:rFonts w:ascii="Tahoma" w:hAnsi="Tahoma" w:cs="Tahoma"/>
          <w:szCs w:val="20"/>
        </w:rPr>
        <w:t xml:space="preserve"> </w:t>
      </w:r>
    </w:p>
    <w:p w:rsidR="009B0C3D" w:rsidRPr="009B0C3D" w:rsidRDefault="009B0C3D" w:rsidP="009B0C3D">
      <w:pPr>
        <w:spacing w:after="0" w:line="240" w:lineRule="auto"/>
        <w:ind w:left="360"/>
        <w:rPr>
          <w:rFonts w:ascii="Tahoma" w:hAnsi="Tahoma" w:cs="Tahoma"/>
          <w:szCs w:val="20"/>
        </w:rPr>
      </w:pPr>
      <w:r w:rsidRPr="009B0C3D">
        <w:rPr>
          <w:rFonts w:ascii="Tahoma" w:hAnsi="Tahoma" w:cs="Tahoma"/>
          <w:szCs w:val="20"/>
        </w:rPr>
        <w:t xml:space="preserve"> </w:t>
      </w:r>
    </w:p>
    <w:p w:rsidR="00CA22EE" w:rsidRPr="00CA22EE" w:rsidRDefault="00CA22EE">
      <w:pPr>
        <w:rPr>
          <w:rFonts w:ascii="Tahoma" w:hAnsi="Tahoma" w:cs="Tahoma"/>
          <w:szCs w:val="20"/>
        </w:rPr>
      </w:pPr>
    </w:p>
    <w:p w:rsidR="00CA22EE" w:rsidRPr="00CA22EE"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w:t>
      </w:r>
      <w:proofErr w:type="gramStart"/>
      <w:r>
        <w:rPr>
          <w:rFonts w:ascii="Tahoma" w:hAnsi="Tahoma" w:cs="Tahoma"/>
          <w:szCs w:val="20"/>
        </w:rPr>
        <w:t>_»_</w:t>
      </w:r>
      <w:proofErr w:type="gramEnd"/>
      <w:r>
        <w:rPr>
          <w:rFonts w:ascii="Tahoma" w:hAnsi="Tahoma" w:cs="Tahoma"/>
          <w:szCs w:val="20"/>
        </w:rPr>
        <w:t>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5A7F13">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5A7F13">
              <w:rPr>
                <w:rFonts w:ascii="Tahoma" w:hAnsi="Tahoma" w:cs="Tahoma"/>
                <w:szCs w:val="20"/>
              </w:rPr>
              <w:t xml:space="preserve">МТС </w:t>
            </w:r>
            <w:r>
              <w:rPr>
                <w:rFonts w:ascii="Tahoma" w:hAnsi="Tahoma" w:cs="Tahoma"/>
                <w:szCs w:val="20"/>
              </w:rPr>
              <w:t>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w:t>
      </w:r>
      <w:proofErr w:type="gramStart"/>
      <w:r>
        <w:rPr>
          <w:rFonts w:ascii="Tahoma" w:hAnsi="Tahoma" w:cs="Tahoma"/>
          <w:szCs w:val="20"/>
        </w:rPr>
        <w:t>_»_</w:t>
      </w:r>
      <w:proofErr w:type="gramEnd"/>
      <w:r>
        <w:rPr>
          <w:rFonts w:ascii="Tahoma" w:hAnsi="Tahoma" w:cs="Tahoma"/>
          <w:szCs w:val="20"/>
        </w:rPr>
        <w:t>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5A7F13">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5A7F13">
              <w:rPr>
                <w:rFonts w:ascii="Tahoma" w:hAnsi="Tahoma" w:cs="Tahoma"/>
                <w:szCs w:val="20"/>
              </w:rPr>
              <w:t>МТС</w:t>
            </w:r>
            <w:r>
              <w:rPr>
                <w:rFonts w:ascii="Tahoma" w:hAnsi="Tahoma" w:cs="Tahoma"/>
                <w:szCs w:val="20"/>
              </w:rPr>
              <w:t xml:space="preserve"> 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w:t>
      </w:r>
      <w:proofErr w:type="gramStart"/>
      <w:r>
        <w:rPr>
          <w:rFonts w:ascii="Tahoma" w:eastAsia="Times New Roman" w:hAnsi="Tahoma" w:cs="Tahoma"/>
          <w:szCs w:val="20"/>
        </w:rPr>
        <w:t>_»_</w:t>
      </w:r>
      <w:proofErr w:type="gramEnd"/>
      <w:r>
        <w:rPr>
          <w:rFonts w:ascii="Tahoma" w:eastAsia="Times New Roman" w:hAnsi="Tahoma" w:cs="Tahoma"/>
          <w:szCs w:val="20"/>
        </w:rPr>
        <w:t>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9FC" w:rsidRDefault="009349FC" w:rsidP="005D719A">
      <w:pPr>
        <w:spacing w:after="0" w:line="240" w:lineRule="auto"/>
      </w:pPr>
      <w:r>
        <w:separator/>
      </w:r>
    </w:p>
  </w:endnote>
  <w:endnote w:type="continuationSeparator" w:id="0">
    <w:p w:rsidR="009349FC" w:rsidRDefault="009349FC"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C262C1">
          <w:rPr>
            <w:noProof/>
          </w:rPr>
          <w:t>2</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9FC" w:rsidRDefault="009349FC" w:rsidP="005D719A">
      <w:pPr>
        <w:spacing w:after="0" w:line="240" w:lineRule="auto"/>
      </w:pPr>
      <w:r>
        <w:separator/>
      </w:r>
    </w:p>
  </w:footnote>
  <w:footnote w:type="continuationSeparator" w:id="0">
    <w:p w:rsidR="009349FC" w:rsidRDefault="009349FC"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5515F"/>
    <w:rsid w:val="00281FFE"/>
    <w:rsid w:val="00284367"/>
    <w:rsid w:val="0029468B"/>
    <w:rsid w:val="003311A9"/>
    <w:rsid w:val="00360CED"/>
    <w:rsid w:val="00384C93"/>
    <w:rsid w:val="00425229"/>
    <w:rsid w:val="00452811"/>
    <w:rsid w:val="0048060B"/>
    <w:rsid w:val="00597F58"/>
    <w:rsid w:val="005A7F13"/>
    <w:rsid w:val="005D719A"/>
    <w:rsid w:val="006533C0"/>
    <w:rsid w:val="0066506C"/>
    <w:rsid w:val="006A3D31"/>
    <w:rsid w:val="00891C4B"/>
    <w:rsid w:val="00893EB5"/>
    <w:rsid w:val="008C3A8E"/>
    <w:rsid w:val="008E6B01"/>
    <w:rsid w:val="00933F0C"/>
    <w:rsid w:val="009349FC"/>
    <w:rsid w:val="00977992"/>
    <w:rsid w:val="009A7F4F"/>
    <w:rsid w:val="009B0C3D"/>
    <w:rsid w:val="00A10691"/>
    <w:rsid w:val="00A74757"/>
    <w:rsid w:val="00B31497"/>
    <w:rsid w:val="00B75AAA"/>
    <w:rsid w:val="00BF061F"/>
    <w:rsid w:val="00C262C1"/>
    <w:rsid w:val="00C553EE"/>
    <w:rsid w:val="00CA22EE"/>
    <w:rsid w:val="00D52ED8"/>
    <w:rsid w:val="00DF3046"/>
    <w:rsid w:val="00E97E16"/>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BA435"/>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20</Pages>
  <Words>12285</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Малькова Юлия Николаевна</cp:lastModifiedBy>
  <cp:revision>25</cp:revision>
  <dcterms:created xsi:type="dcterms:W3CDTF">2024-10-15T06:17:00Z</dcterms:created>
  <dcterms:modified xsi:type="dcterms:W3CDTF">2026-01-13T12:05:00Z</dcterms:modified>
</cp:coreProperties>
</file>